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DDA57B" w14:textId="487F7858" w:rsidR="00AF0CF7" w:rsidRPr="00AF0CF7" w:rsidRDefault="00AF0CF7">
      <w:pPr>
        <w:rPr>
          <w:rFonts w:ascii="Arial" w:hAnsi="Arial" w:cs="Arial"/>
          <w:b/>
          <w:sz w:val="28"/>
          <w:szCs w:val="28"/>
        </w:rPr>
      </w:pPr>
      <w:r>
        <w:rPr>
          <w:noProof/>
          <w:lang w:val="es-ES" w:eastAsia="es-ES"/>
        </w:rPr>
        <w:drawing>
          <wp:inline distT="0" distB="0" distL="0" distR="0" wp14:anchorId="7BA0DE26" wp14:editId="657761F8">
            <wp:extent cx="9777730" cy="115443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LargeTransparent.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9777730" cy="1154430"/>
                    </a:xfrm>
                    <a:prstGeom prst="rect">
                      <a:avLst/>
                    </a:prstGeom>
                  </pic:spPr>
                </pic:pic>
              </a:graphicData>
            </a:graphic>
          </wp:inline>
        </w:drawing>
      </w:r>
      <w:r w:rsidRPr="00AF0CF7">
        <w:rPr>
          <w:rFonts w:ascii="Arial" w:hAnsi="Arial" w:cs="Arial"/>
          <w:b/>
          <w:sz w:val="28"/>
          <w:szCs w:val="28"/>
        </w:rPr>
        <w:t xml:space="preserve">Accessibility </w:t>
      </w:r>
      <w:r>
        <w:rPr>
          <w:rFonts w:ascii="Arial" w:hAnsi="Arial" w:cs="Arial"/>
          <w:b/>
          <w:sz w:val="28"/>
          <w:szCs w:val="28"/>
        </w:rPr>
        <w:t xml:space="preserve">Action </w:t>
      </w:r>
      <w:r w:rsidRPr="00AF0CF7">
        <w:rPr>
          <w:rFonts w:ascii="Arial" w:hAnsi="Arial" w:cs="Arial"/>
          <w:b/>
          <w:sz w:val="28"/>
          <w:szCs w:val="28"/>
        </w:rPr>
        <w:t>Plan 20</w:t>
      </w:r>
      <w:r w:rsidR="0038668B">
        <w:rPr>
          <w:rFonts w:ascii="Arial" w:hAnsi="Arial" w:cs="Arial"/>
          <w:b/>
          <w:sz w:val="28"/>
          <w:szCs w:val="28"/>
        </w:rPr>
        <w:t>2</w:t>
      </w:r>
      <w:r w:rsidR="00177D0A">
        <w:rPr>
          <w:rFonts w:ascii="Arial" w:hAnsi="Arial" w:cs="Arial"/>
          <w:b/>
          <w:sz w:val="28"/>
          <w:szCs w:val="28"/>
        </w:rPr>
        <w:t>2</w:t>
      </w:r>
      <w:r w:rsidRPr="00AF0CF7">
        <w:rPr>
          <w:rFonts w:ascii="Arial" w:hAnsi="Arial" w:cs="Arial"/>
          <w:b/>
          <w:sz w:val="28"/>
          <w:szCs w:val="28"/>
        </w:rPr>
        <w:t xml:space="preserve"> - 202</w:t>
      </w:r>
      <w:r w:rsidR="00177D0A">
        <w:rPr>
          <w:rFonts w:ascii="Arial" w:hAnsi="Arial" w:cs="Arial"/>
          <w:b/>
          <w:sz w:val="28"/>
          <w:szCs w:val="28"/>
        </w:rPr>
        <w:t>5</w:t>
      </w:r>
    </w:p>
    <w:p w14:paraId="132232A2" w14:textId="77777777" w:rsidR="00921805" w:rsidRPr="00AF0CF7" w:rsidRDefault="00921805">
      <w:pPr>
        <w:rPr>
          <w:rFonts w:ascii="Arial" w:hAnsi="Arial" w:cs="Arial"/>
        </w:rPr>
      </w:pPr>
    </w:p>
    <w:p w14:paraId="21FD2740" w14:textId="77777777" w:rsidR="00921805" w:rsidRDefault="00921805" w:rsidP="00921805">
      <w:pPr>
        <w:rPr>
          <w:rFonts w:ascii="Arial" w:hAnsi="Arial" w:cs="Arial"/>
          <w:sz w:val="24"/>
          <w:szCs w:val="24"/>
        </w:rPr>
      </w:pPr>
      <w:r w:rsidRPr="00AF0CF7">
        <w:rPr>
          <w:rFonts w:ascii="Arial" w:hAnsi="Arial" w:cs="Arial"/>
          <w:b/>
          <w:sz w:val="24"/>
          <w:szCs w:val="24"/>
        </w:rPr>
        <w:t>Aim 1:</w:t>
      </w:r>
      <w:r w:rsidRPr="00AF0CF7">
        <w:rPr>
          <w:rFonts w:ascii="Arial" w:hAnsi="Arial" w:cs="Arial"/>
          <w:sz w:val="24"/>
          <w:szCs w:val="24"/>
        </w:rPr>
        <w:t xml:space="preserve"> To increase the extent to which disabled pupils can participate in the school curriculum. Our key objective is to reduce and eliminate barriers to access to the curriculum and to ensure full participation in the school community for pupils, and prospective pupils, with a disability, medical condition or other access needs. Provision</w:t>
      </w:r>
      <w:r w:rsidRPr="005C13E5">
        <w:rPr>
          <w:rFonts w:ascii="Arial" w:hAnsi="Arial" w:cs="Arial"/>
          <w:sz w:val="24"/>
          <w:szCs w:val="24"/>
        </w:rPr>
        <w:t xml:space="preserve"> may include: Liaison with specialists, CPD for staff, a differentiated curriculum, specialist resources to support learning and access to the curriculum, a range of support staff including trained teaching assistants and access arrangements in place for statutory testing. </w:t>
      </w:r>
    </w:p>
    <w:tbl>
      <w:tblPr>
        <w:tblStyle w:val="TableGrid"/>
        <w:tblW w:w="0" w:type="auto"/>
        <w:tblLook w:val="04A0" w:firstRow="1" w:lastRow="0" w:firstColumn="1" w:lastColumn="0" w:noHBand="0" w:noVBand="1"/>
      </w:tblPr>
      <w:tblGrid>
        <w:gridCol w:w="3539"/>
        <w:gridCol w:w="3827"/>
        <w:gridCol w:w="1985"/>
        <w:gridCol w:w="2959"/>
        <w:gridCol w:w="3078"/>
      </w:tblGrid>
      <w:tr w:rsidR="00921805" w14:paraId="2923845D" w14:textId="77777777" w:rsidTr="00AF0CF7">
        <w:tc>
          <w:tcPr>
            <w:tcW w:w="3539" w:type="dxa"/>
          </w:tcPr>
          <w:p w14:paraId="07D79726" w14:textId="77777777" w:rsidR="00921805" w:rsidRDefault="00921805" w:rsidP="00921805">
            <w:pPr>
              <w:rPr>
                <w:rFonts w:ascii="Arial" w:hAnsi="Arial" w:cs="Arial"/>
                <w:sz w:val="24"/>
                <w:szCs w:val="24"/>
              </w:rPr>
            </w:pPr>
            <w:r w:rsidRPr="005C13E5">
              <w:rPr>
                <w:rFonts w:ascii="Arial" w:hAnsi="Arial" w:cs="Arial"/>
                <w:sz w:val="24"/>
                <w:szCs w:val="24"/>
              </w:rPr>
              <w:t>Targets</w:t>
            </w:r>
          </w:p>
        </w:tc>
        <w:tc>
          <w:tcPr>
            <w:tcW w:w="3827" w:type="dxa"/>
          </w:tcPr>
          <w:p w14:paraId="74CE388F" w14:textId="77777777" w:rsidR="00921805" w:rsidRDefault="00921805" w:rsidP="00921805">
            <w:pPr>
              <w:rPr>
                <w:rFonts w:ascii="Arial" w:hAnsi="Arial" w:cs="Arial"/>
                <w:sz w:val="24"/>
                <w:szCs w:val="24"/>
              </w:rPr>
            </w:pPr>
            <w:r w:rsidRPr="005C13E5">
              <w:rPr>
                <w:rFonts w:ascii="Arial" w:hAnsi="Arial" w:cs="Arial"/>
                <w:sz w:val="24"/>
                <w:szCs w:val="24"/>
              </w:rPr>
              <w:t>Strategies</w:t>
            </w:r>
          </w:p>
        </w:tc>
        <w:tc>
          <w:tcPr>
            <w:tcW w:w="1985" w:type="dxa"/>
          </w:tcPr>
          <w:p w14:paraId="265CC927" w14:textId="77777777" w:rsidR="00921805" w:rsidRDefault="00921805" w:rsidP="00921805">
            <w:pPr>
              <w:rPr>
                <w:rFonts w:ascii="Arial" w:hAnsi="Arial" w:cs="Arial"/>
                <w:sz w:val="24"/>
                <w:szCs w:val="24"/>
              </w:rPr>
            </w:pPr>
            <w:r w:rsidRPr="005C13E5">
              <w:rPr>
                <w:rFonts w:ascii="Arial" w:hAnsi="Arial" w:cs="Arial"/>
                <w:sz w:val="24"/>
                <w:szCs w:val="24"/>
              </w:rPr>
              <w:t>Timescale</w:t>
            </w:r>
          </w:p>
        </w:tc>
        <w:tc>
          <w:tcPr>
            <w:tcW w:w="2959" w:type="dxa"/>
          </w:tcPr>
          <w:p w14:paraId="509D92BE" w14:textId="77777777" w:rsidR="00921805" w:rsidRDefault="00921805" w:rsidP="00921805">
            <w:pPr>
              <w:rPr>
                <w:rFonts w:ascii="Arial" w:hAnsi="Arial" w:cs="Arial"/>
                <w:sz w:val="24"/>
                <w:szCs w:val="24"/>
              </w:rPr>
            </w:pPr>
            <w:r w:rsidRPr="005C13E5">
              <w:rPr>
                <w:rFonts w:ascii="Arial" w:hAnsi="Arial" w:cs="Arial"/>
                <w:sz w:val="24"/>
                <w:szCs w:val="24"/>
              </w:rPr>
              <w:t>Responsibilities</w:t>
            </w:r>
          </w:p>
        </w:tc>
        <w:tc>
          <w:tcPr>
            <w:tcW w:w="3078" w:type="dxa"/>
          </w:tcPr>
          <w:p w14:paraId="481357FE" w14:textId="77777777" w:rsidR="00921805" w:rsidRDefault="00921805" w:rsidP="00921805">
            <w:pPr>
              <w:rPr>
                <w:rFonts w:ascii="Arial" w:hAnsi="Arial" w:cs="Arial"/>
                <w:sz w:val="24"/>
                <w:szCs w:val="24"/>
              </w:rPr>
            </w:pPr>
            <w:r w:rsidRPr="005C13E5">
              <w:rPr>
                <w:rFonts w:ascii="Arial" w:hAnsi="Arial" w:cs="Arial"/>
                <w:sz w:val="24"/>
                <w:szCs w:val="24"/>
              </w:rPr>
              <w:t>Success Criteria</w:t>
            </w:r>
          </w:p>
        </w:tc>
      </w:tr>
      <w:tr w:rsidR="00921805" w14:paraId="5E40EA50" w14:textId="77777777" w:rsidTr="00AF0CF7">
        <w:tc>
          <w:tcPr>
            <w:tcW w:w="3539" w:type="dxa"/>
          </w:tcPr>
          <w:p w14:paraId="5299BC80" w14:textId="77777777" w:rsidR="00921805" w:rsidRDefault="00921805" w:rsidP="00921805">
            <w:pPr>
              <w:rPr>
                <w:rFonts w:ascii="Arial" w:hAnsi="Arial" w:cs="Arial"/>
                <w:sz w:val="24"/>
                <w:szCs w:val="24"/>
              </w:rPr>
            </w:pPr>
            <w:r w:rsidRPr="005C13E5">
              <w:rPr>
                <w:rFonts w:ascii="Arial" w:hAnsi="Arial" w:cs="Arial"/>
                <w:sz w:val="24"/>
                <w:szCs w:val="24"/>
              </w:rPr>
              <w:t>To liaise with pre-school providers to prepare for the new intake of children into Foundation each year</w:t>
            </w:r>
          </w:p>
        </w:tc>
        <w:tc>
          <w:tcPr>
            <w:tcW w:w="3827" w:type="dxa"/>
          </w:tcPr>
          <w:p w14:paraId="6EE156BC" w14:textId="77777777" w:rsidR="00921805" w:rsidRDefault="00921805" w:rsidP="00921805">
            <w:pPr>
              <w:rPr>
                <w:rFonts w:ascii="Arial" w:hAnsi="Arial" w:cs="Arial"/>
                <w:sz w:val="24"/>
                <w:szCs w:val="24"/>
              </w:rPr>
            </w:pPr>
            <w:r w:rsidRPr="005C13E5">
              <w:rPr>
                <w:rFonts w:ascii="Arial" w:hAnsi="Arial" w:cs="Arial"/>
                <w:sz w:val="24"/>
                <w:szCs w:val="24"/>
              </w:rPr>
              <w:t>To identify pupils who may need adapted or additional provision</w:t>
            </w:r>
          </w:p>
        </w:tc>
        <w:tc>
          <w:tcPr>
            <w:tcW w:w="1985" w:type="dxa"/>
          </w:tcPr>
          <w:p w14:paraId="55C95B23" w14:textId="77777777" w:rsidR="00921805" w:rsidRDefault="00921805" w:rsidP="00921805">
            <w:pPr>
              <w:rPr>
                <w:rFonts w:ascii="Arial" w:hAnsi="Arial" w:cs="Arial"/>
                <w:sz w:val="24"/>
                <w:szCs w:val="24"/>
              </w:rPr>
            </w:pPr>
            <w:r w:rsidRPr="005C13E5">
              <w:rPr>
                <w:rFonts w:ascii="Arial" w:hAnsi="Arial" w:cs="Arial"/>
                <w:sz w:val="24"/>
                <w:szCs w:val="24"/>
              </w:rPr>
              <w:t>May to July annually</w:t>
            </w:r>
          </w:p>
        </w:tc>
        <w:tc>
          <w:tcPr>
            <w:tcW w:w="2959" w:type="dxa"/>
          </w:tcPr>
          <w:p w14:paraId="28BA3CD6" w14:textId="77777777" w:rsidR="00921805" w:rsidRDefault="00921805" w:rsidP="00921805">
            <w:pPr>
              <w:rPr>
                <w:rFonts w:ascii="Arial" w:hAnsi="Arial" w:cs="Arial"/>
                <w:sz w:val="24"/>
                <w:szCs w:val="24"/>
              </w:rPr>
            </w:pPr>
            <w:r w:rsidRPr="005C13E5">
              <w:rPr>
                <w:rFonts w:ascii="Arial" w:hAnsi="Arial" w:cs="Arial"/>
                <w:sz w:val="24"/>
                <w:szCs w:val="24"/>
              </w:rPr>
              <w:t>HT EYFS Leader and teachers</w:t>
            </w:r>
          </w:p>
        </w:tc>
        <w:tc>
          <w:tcPr>
            <w:tcW w:w="3078" w:type="dxa"/>
          </w:tcPr>
          <w:p w14:paraId="0BBC9F88" w14:textId="77777777" w:rsidR="00921805" w:rsidRDefault="00921805" w:rsidP="00921805">
            <w:pPr>
              <w:rPr>
                <w:rFonts w:ascii="Arial" w:hAnsi="Arial" w:cs="Arial"/>
                <w:sz w:val="24"/>
                <w:szCs w:val="24"/>
              </w:rPr>
            </w:pPr>
            <w:r w:rsidRPr="005C13E5">
              <w:rPr>
                <w:rFonts w:ascii="Arial" w:hAnsi="Arial" w:cs="Arial"/>
                <w:sz w:val="24"/>
                <w:szCs w:val="24"/>
              </w:rPr>
              <w:t>Provision set in place ready for when the child/ren start school</w:t>
            </w:r>
          </w:p>
        </w:tc>
      </w:tr>
      <w:tr w:rsidR="00921805" w14:paraId="1936B385" w14:textId="77777777" w:rsidTr="00AF0CF7">
        <w:tc>
          <w:tcPr>
            <w:tcW w:w="3539" w:type="dxa"/>
          </w:tcPr>
          <w:p w14:paraId="7B69EAF5" w14:textId="77777777" w:rsidR="00921805" w:rsidRDefault="00921805" w:rsidP="00921805">
            <w:pPr>
              <w:rPr>
                <w:rFonts w:ascii="Arial" w:hAnsi="Arial" w:cs="Arial"/>
                <w:sz w:val="24"/>
                <w:szCs w:val="24"/>
              </w:rPr>
            </w:pPr>
            <w:r w:rsidRPr="005C13E5">
              <w:rPr>
                <w:rFonts w:ascii="Arial" w:hAnsi="Arial" w:cs="Arial"/>
                <w:sz w:val="24"/>
                <w:szCs w:val="24"/>
              </w:rPr>
              <w:t>To liaise with educational establishments to prepare for the intake of new children who transfer within year</w:t>
            </w:r>
          </w:p>
        </w:tc>
        <w:tc>
          <w:tcPr>
            <w:tcW w:w="3827" w:type="dxa"/>
          </w:tcPr>
          <w:p w14:paraId="2967A86D" w14:textId="77777777" w:rsidR="00921805" w:rsidRDefault="00921805" w:rsidP="00921805">
            <w:pPr>
              <w:rPr>
                <w:rFonts w:ascii="Arial" w:hAnsi="Arial" w:cs="Arial"/>
                <w:sz w:val="24"/>
                <w:szCs w:val="24"/>
              </w:rPr>
            </w:pPr>
            <w:r w:rsidRPr="005C13E5">
              <w:rPr>
                <w:rFonts w:ascii="Arial" w:hAnsi="Arial" w:cs="Arial"/>
                <w:sz w:val="24"/>
                <w:szCs w:val="24"/>
              </w:rPr>
              <w:t xml:space="preserve">To identify pupils who may need adapted or additional provision </w:t>
            </w:r>
          </w:p>
        </w:tc>
        <w:tc>
          <w:tcPr>
            <w:tcW w:w="1985" w:type="dxa"/>
          </w:tcPr>
          <w:p w14:paraId="08B514F9" w14:textId="77777777" w:rsidR="00921805" w:rsidRDefault="00921805" w:rsidP="00921805">
            <w:pPr>
              <w:rPr>
                <w:rFonts w:ascii="Arial" w:hAnsi="Arial" w:cs="Arial"/>
                <w:sz w:val="24"/>
                <w:szCs w:val="24"/>
              </w:rPr>
            </w:pPr>
            <w:r w:rsidRPr="005C13E5">
              <w:rPr>
                <w:rFonts w:ascii="Arial" w:hAnsi="Arial" w:cs="Arial"/>
                <w:sz w:val="24"/>
                <w:szCs w:val="24"/>
              </w:rPr>
              <w:t>Ongoing as need arises</w:t>
            </w:r>
          </w:p>
        </w:tc>
        <w:tc>
          <w:tcPr>
            <w:tcW w:w="2959" w:type="dxa"/>
          </w:tcPr>
          <w:p w14:paraId="25F250DA" w14:textId="77777777" w:rsidR="00921805" w:rsidRDefault="00921805" w:rsidP="00921805">
            <w:pPr>
              <w:rPr>
                <w:rFonts w:ascii="Arial" w:hAnsi="Arial" w:cs="Arial"/>
                <w:sz w:val="24"/>
                <w:szCs w:val="24"/>
              </w:rPr>
            </w:pPr>
            <w:r w:rsidRPr="005C13E5">
              <w:rPr>
                <w:rFonts w:ascii="Arial" w:hAnsi="Arial" w:cs="Arial"/>
                <w:sz w:val="24"/>
                <w:szCs w:val="24"/>
              </w:rPr>
              <w:t>HT &amp; Deputy/SENCo</w:t>
            </w:r>
          </w:p>
        </w:tc>
        <w:tc>
          <w:tcPr>
            <w:tcW w:w="3078" w:type="dxa"/>
          </w:tcPr>
          <w:p w14:paraId="5C147E1B" w14:textId="77777777" w:rsidR="00921805" w:rsidRDefault="00921805" w:rsidP="00921805">
            <w:pPr>
              <w:rPr>
                <w:rFonts w:ascii="Arial" w:hAnsi="Arial" w:cs="Arial"/>
                <w:sz w:val="24"/>
                <w:szCs w:val="24"/>
              </w:rPr>
            </w:pPr>
            <w:r w:rsidRPr="005C13E5">
              <w:rPr>
                <w:rFonts w:ascii="Arial" w:hAnsi="Arial" w:cs="Arial"/>
                <w:sz w:val="24"/>
                <w:szCs w:val="24"/>
              </w:rPr>
              <w:t>Provision set in place ready for when the child/ren start school</w:t>
            </w:r>
          </w:p>
        </w:tc>
      </w:tr>
      <w:tr w:rsidR="00921805" w14:paraId="7E617BAC" w14:textId="77777777" w:rsidTr="00AF0CF7">
        <w:tc>
          <w:tcPr>
            <w:tcW w:w="3539" w:type="dxa"/>
          </w:tcPr>
          <w:p w14:paraId="6291A365" w14:textId="019AE910" w:rsidR="00921805" w:rsidRDefault="00921805" w:rsidP="00921805">
            <w:pPr>
              <w:rPr>
                <w:rFonts w:ascii="Arial" w:hAnsi="Arial" w:cs="Arial"/>
                <w:sz w:val="24"/>
                <w:szCs w:val="24"/>
              </w:rPr>
            </w:pPr>
            <w:r w:rsidRPr="005C13E5">
              <w:rPr>
                <w:rFonts w:ascii="Arial" w:hAnsi="Arial" w:cs="Arial"/>
                <w:sz w:val="24"/>
                <w:szCs w:val="24"/>
              </w:rPr>
              <w:t>To review policies to ensure that they reflect inclusive practice and procedure</w:t>
            </w:r>
            <w:r w:rsidR="00F23D6D">
              <w:rPr>
                <w:rFonts w:ascii="Arial" w:hAnsi="Arial" w:cs="Arial"/>
                <w:sz w:val="24"/>
                <w:szCs w:val="24"/>
              </w:rPr>
              <w:t xml:space="preserve"> </w:t>
            </w:r>
            <w:proofErr w:type="spellStart"/>
            <w:r w:rsidR="00F23D6D">
              <w:rPr>
                <w:rFonts w:ascii="Arial" w:hAnsi="Arial" w:cs="Arial"/>
                <w:sz w:val="24"/>
                <w:szCs w:val="24"/>
              </w:rPr>
              <w:t>eg</w:t>
            </w:r>
            <w:proofErr w:type="spellEnd"/>
            <w:r w:rsidR="00F23D6D">
              <w:rPr>
                <w:rFonts w:ascii="Arial" w:hAnsi="Arial" w:cs="Arial"/>
                <w:sz w:val="24"/>
                <w:szCs w:val="24"/>
              </w:rPr>
              <w:t xml:space="preserve"> Transgender Policy</w:t>
            </w:r>
          </w:p>
        </w:tc>
        <w:tc>
          <w:tcPr>
            <w:tcW w:w="3827" w:type="dxa"/>
          </w:tcPr>
          <w:p w14:paraId="08364EBC" w14:textId="77777777" w:rsidR="00921805" w:rsidRDefault="00921805" w:rsidP="00921805">
            <w:pPr>
              <w:rPr>
                <w:rFonts w:ascii="Arial" w:hAnsi="Arial" w:cs="Arial"/>
                <w:sz w:val="24"/>
                <w:szCs w:val="24"/>
              </w:rPr>
            </w:pPr>
            <w:r w:rsidRPr="005C13E5">
              <w:rPr>
                <w:rFonts w:ascii="Arial" w:hAnsi="Arial" w:cs="Arial"/>
                <w:sz w:val="24"/>
                <w:szCs w:val="24"/>
              </w:rPr>
              <w:t>To comply with the Equality Act 2010</w:t>
            </w:r>
          </w:p>
        </w:tc>
        <w:tc>
          <w:tcPr>
            <w:tcW w:w="1985" w:type="dxa"/>
          </w:tcPr>
          <w:p w14:paraId="26772B22" w14:textId="77777777" w:rsidR="00921805" w:rsidRDefault="00921805" w:rsidP="00921805">
            <w:pPr>
              <w:rPr>
                <w:rFonts w:ascii="Arial" w:hAnsi="Arial" w:cs="Arial"/>
                <w:sz w:val="24"/>
                <w:szCs w:val="24"/>
              </w:rPr>
            </w:pPr>
            <w:r w:rsidRPr="005C13E5">
              <w:rPr>
                <w:rFonts w:ascii="Arial" w:hAnsi="Arial" w:cs="Arial"/>
                <w:sz w:val="24"/>
                <w:szCs w:val="24"/>
              </w:rPr>
              <w:t>Ongoing</w:t>
            </w:r>
          </w:p>
        </w:tc>
        <w:tc>
          <w:tcPr>
            <w:tcW w:w="2959" w:type="dxa"/>
          </w:tcPr>
          <w:p w14:paraId="44BE90F7" w14:textId="77777777" w:rsidR="00921805" w:rsidRDefault="00921805" w:rsidP="00921805">
            <w:pPr>
              <w:rPr>
                <w:rFonts w:ascii="Arial" w:hAnsi="Arial" w:cs="Arial"/>
                <w:sz w:val="24"/>
                <w:szCs w:val="24"/>
              </w:rPr>
            </w:pPr>
            <w:r w:rsidRPr="005C13E5">
              <w:rPr>
                <w:rFonts w:ascii="Arial" w:hAnsi="Arial" w:cs="Arial"/>
                <w:sz w:val="24"/>
                <w:szCs w:val="24"/>
              </w:rPr>
              <w:t>SLT &amp; Governors</w:t>
            </w:r>
          </w:p>
        </w:tc>
        <w:tc>
          <w:tcPr>
            <w:tcW w:w="3078" w:type="dxa"/>
          </w:tcPr>
          <w:p w14:paraId="5DCC36DC" w14:textId="77777777" w:rsidR="00921805" w:rsidRDefault="00921805" w:rsidP="00921805">
            <w:pPr>
              <w:rPr>
                <w:rFonts w:ascii="Arial" w:hAnsi="Arial" w:cs="Arial"/>
                <w:sz w:val="24"/>
                <w:szCs w:val="24"/>
              </w:rPr>
            </w:pPr>
            <w:r w:rsidRPr="005C13E5">
              <w:rPr>
                <w:rFonts w:ascii="Arial" w:hAnsi="Arial" w:cs="Arial"/>
                <w:sz w:val="24"/>
                <w:szCs w:val="24"/>
              </w:rPr>
              <w:t>All policies clearly reflect inclusive practice and procedure</w:t>
            </w:r>
          </w:p>
        </w:tc>
      </w:tr>
      <w:tr w:rsidR="00921805" w14:paraId="1E44E26C" w14:textId="77777777" w:rsidTr="00AF0CF7">
        <w:tc>
          <w:tcPr>
            <w:tcW w:w="3539" w:type="dxa"/>
          </w:tcPr>
          <w:p w14:paraId="7CD268F2" w14:textId="77777777" w:rsidR="00921805" w:rsidRDefault="00921805" w:rsidP="00921805">
            <w:pPr>
              <w:rPr>
                <w:rFonts w:ascii="Arial" w:hAnsi="Arial" w:cs="Arial"/>
                <w:sz w:val="24"/>
                <w:szCs w:val="24"/>
              </w:rPr>
            </w:pPr>
            <w:r w:rsidRPr="005C13E5">
              <w:rPr>
                <w:rFonts w:ascii="Arial" w:hAnsi="Arial" w:cs="Arial"/>
                <w:sz w:val="24"/>
                <w:szCs w:val="24"/>
              </w:rPr>
              <w:t>To establish and maintain close liaison with parents</w:t>
            </w:r>
          </w:p>
        </w:tc>
        <w:tc>
          <w:tcPr>
            <w:tcW w:w="3827" w:type="dxa"/>
          </w:tcPr>
          <w:p w14:paraId="2F1108AC" w14:textId="77777777" w:rsidR="00921805" w:rsidRDefault="00921805" w:rsidP="00921805">
            <w:pPr>
              <w:rPr>
                <w:rFonts w:ascii="Arial" w:hAnsi="Arial" w:cs="Arial"/>
                <w:sz w:val="24"/>
                <w:szCs w:val="24"/>
              </w:rPr>
            </w:pPr>
            <w:r w:rsidRPr="005C13E5">
              <w:rPr>
                <w:rFonts w:ascii="Arial" w:hAnsi="Arial" w:cs="Arial"/>
                <w:sz w:val="24"/>
                <w:szCs w:val="24"/>
              </w:rPr>
              <w:t>To ensure collaboration and information sharing between school and families.</w:t>
            </w:r>
          </w:p>
        </w:tc>
        <w:tc>
          <w:tcPr>
            <w:tcW w:w="1985" w:type="dxa"/>
          </w:tcPr>
          <w:p w14:paraId="3B867298" w14:textId="77777777" w:rsidR="00921805" w:rsidRDefault="00921805" w:rsidP="00921805">
            <w:pPr>
              <w:rPr>
                <w:rFonts w:ascii="Arial" w:hAnsi="Arial" w:cs="Arial"/>
                <w:sz w:val="24"/>
                <w:szCs w:val="24"/>
              </w:rPr>
            </w:pPr>
            <w:r w:rsidRPr="005C13E5">
              <w:rPr>
                <w:rFonts w:ascii="Arial" w:hAnsi="Arial" w:cs="Arial"/>
                <w:sz w:val="24"/>
                <w:szCs w:val="24"/>
              </w:rPr>
              <w:t>Ongoing</w:t>
            </w:r>
          </w:p>
        </w:tc>
        <w:tc>
          <w:tcPr>
            <w:tcW w:w="2959" w:type="dxa"/>
          </w:tcPr>
          <w:p w14:paraId="2FE70F54" w14:textId="77777777" w:rsidR="00921805" w:rsidRDefault="00921805" w:rsidP="00921805">
            <w:pPr>
              <w:rPr>
                <w:rFonts w:ascii="Arial" w:hAnsi="Arial" w:cs="Arial"/>
                <w:sz w:val="24"/>
                <w:szCs w:val="24"/>
              </w:rPr>
            </w:pPr>
            <w:r w:rsidRPr="005C13E5">
              <w:rPr>
                <w:rFonts w:ascii="Arial" w:hAnsi="Arial" w:cs="Arial"/>
                <w:sz w:val="24"/>
                <w:szCs w:val="24"/>
              </w:rPr>
              <w:t>SLT and all teaching staff</w:t>
            </w:r>
          </w:p>
        </w:tc>
        <w:tc>
          <w:tcPr>
            <w:tcW w:w="3078" w:type="dxa"/>
          </w:tcPr>
          <w:p w14:paraId="4E43E8C0" w14:textId="77777777" w:rsidR="00921805" w:rsidRDefault="00921805" w:rsidP="00921805">
            <w:pPr>
              <w:rPr>
                <w:rFonts w:ascii="Arial" w:hAnsi="Arial" w:cs="Arial"/>
                <w:sz w:val="24"/>
                <w:szCs w:val="24"/>
              </w:rPr>
            </w:pPr>
            <w:r w:rsidRPr="005C13E5">
              <w:rPr>
                <w:rFonts w:ascii="Arial" w:hAnsi="Arial" w:cs="Arial"/>
                <w:sz w:val="24"/>
                <w:szCs w:val="24"/>
              </w:rPr>
              <w:t>Clear collaborative working approaches through regular meetings, risk assessment reviews, provision reviews and action planning</w:t>
            </w:r>
          </w:p>
        </w:tc>
      </w:tr>
      <w:tr w:rsidR="00921805" w14:paraId="03D9F53B" w14:textId="77777777" w:rsidTr="00AF0CF7">
        <w:tc>
          <w:tcPr>
            <w:tcW w:w="3539" w:type="dxa"/>
          </w:tcPr>
          <w:p w14:paraId="53AF0673" w14:textId="77777777" w:rsidR="00921805" w:rsidRDefault="00921805" w:rsidP="00921805">
            <w:pPr>
              <w:rPr>
                <w:rFonts w:ascii="Arial" w:hAnsi="Arial" w:cs="Arial"/>
                <w:sz w:val="24"/>
                <w:szCs w:val="24"/>
              </w:rPr>
            </w:pPr>
            <w:r w:rsidRPr="005C13E5">
              <w:rPr>
                <w:rFonts w:ascii="Arial" w:hAnsi="Arial" w:cs="Arial"/>
                <w:sz w:val="24"/>
                <w:szCs w:val="24"/>
              </w:rPr>
              <w:lastRenderedPageBreak/>
              <w:t>To establish and maintain close liaison with outside agencies for pupils with additional needs</w:t>
            </w:r>
          </w:p>
        </w:tc>
        <w:tc>
          <w:tcPr>
            <w:tcW w:w="3827" w:type="dxa"/>
          </w:tcPr>
          <w:p w14:paraId="7C9752F9" w14:textId="77777777" w:rsidR="00921805" w:rsidRDefault="00921805" w:rsidP="00921805">
            <w:pPr>
              <w:rPr>
                <w:rFonts w:ascii="Arial" w:hAnsi="Arial" w:cs="Arial"/>
                <w:sz w:val="24"/>
                <w:szCs w:val="24"/>
              </w:rPr>
            </w:pPr>
            <w:r w:rsidRPr="005C13E5">
              <w:rPr>
                <w:rFonts w:ascii="Arial" w:hAnsi="Arial" w:cs="Arial"/>
                <w:sz w:val="24"/>
                <w:szCs w:val="24"/>
              </w:rPr>
              <w:t>To ensure collaboration between all key personnel.</w:t>
            </w:r>
          </w:p>
        </w:tc>
        <w:tc>
          <w:tcPr>
            <w:tcW w:w="1985" w:type="dxa"/>
          </w:tcPr>
          <w:p w14:paraId="54571B8F" w14:textId="77777777" w:rsidR="00921805" w:rsidRDefault="00921805" w:rsidP="00921805">
            <w:pPr>
              <w:rPr>
                <w:rFonts w:ascii="Arial" w:hAnsi="Arial" w:cs="Arial"/>
                <w:sz w:val="24"/>
                <w:szCs w:val="24"/>
              </w:rPr>
            </w:pPr>
            <w:r w:rsidRPr="005C13E5">
              <w:rPr>
                <w:rFonts w:ascii="Arial" w:hAnsi="Arial" w:cs="Arial"/>
                <w:sz w:val="24"/>
                <w:szCs w:val="24"/>
              </w:rPr>
              <w:t>Ongoing</w:t>
            </w:r>
          </w:p>
        </w:tc>
        <w:tc>
          <w:tcPr>
            <w:tcW w:w="2959" w:type="dxa"/>
          </w:tcPr>
          <w:p w14:paraId="2CC91597" w14:textId="77777777" w:rsidR="00921805" w:rsidRDefault="00921805" w:rsidP="00921805">
            <w:pPr>
              <w:rPr>
                <w:rFonts w:ascii="Arial" w:hAnsi="Arial" w:cs="Arial"/>
                <w:sz w:val="24"/>
                <w:szCs w:val="24"/>
              </w:rPr>
            </w:pPr>
            <w:r w:rsidRPr="005C13E5">
              <w:rPr>
                <w:rFonts w:ascii="Arial" w:hAnsi="Arial" w:cs="Arial"/>
                <w:sz w:val="24"/>
                <w:szCs w:val="24"/>
              </w:rPr>
              <w:t>SLT/SENCo, all teaching staff and outside professionals</w:t>
            </w:r>
          </w:p>
        </w:tc>
        <w:tc>
          <w:tcPr>
            <w:tcW w:w="3078" w:type="dxa"/>
          </w:tcPr>
          <w:p w14:paraId="394E1720" w14:textId="77777777" w:rsidR="00921805" w:rsidRDefault="00921805" w:rsidP="00921805">
            <w:pPr>
              <w:rPr>
                <w:rFonts w:ascii="Arial" w:hAnsi="Arial" w:cs="Arial"/>
                <w:sz w:val="24"/>
                <w:szCs w:val="24"/>
              </w:rPr>
            </w:pPr>
            <w:r w:rsidRPr="005C13E5">
              <w:rPr>
                <w:rFonts w:ascii="Arial" w:hAnsi="Arial" w:cs="Arial"/>
                <w:sz w:val="24"/>
                <w:szCs w:val="24"/>
              </w:rPr>
              <w:t>Clear collaborative working approaches through regular meetings, risk assessment reviews, provision reviews and action planning</w:t>
            </w:r>
          </w:p>
        </w:tc>
      </w:tr>
      <w:tr w:rsidR="00921805" w14:paraId="20282CB3" w14:textId="77777777" w:rsidTr="00AF0CF7">
        <w:tc>
          <w:tcPr>
            <w:tcW w:w="3539" w:type="dxa"/>
          </w:tcPr>
          <w:p w14:paraId="5BA17A4D" w14:textId="77777777" w:rsidR="00921805" w:rsidRPr="005C13E5" w:rsidRDefault="00921805" w:rsidP="00921805">
            <w:pPr>
              <w:rPr>
                <w:rFonts w:ascii="Arial" w:hAnsi="Arial" w:cs="Arial"/>
                <w:sz w:val="24"/>
                <w:szCs w:val="24"/>
              </w:rPr>
            </w:pPr>
            <w:r w:rsidRPr="005C13E5">
              <w:rPr>
                <w:rFonts w:ascii="Arial" w:hAnsi="Arial" w:cs="Arial"/>
                <w:sz w:val="24"/>
                <w:szCs w:val="24"/>
              </w:rPr>
              <w:t>To include pupils with a disability, medical condition or other access needs as fully as possible in the wider curriculum including trips and residential visits as well as extracurricular provision</w:t>
            </w:r>
          </w:p>
        </w:tc>
        <w:tc>
          <w:tcPr>
            <w:tcW w:w="3827" w:type="dxa"/>
          </w:tcPr>
          <w:p w14:paraId="5CDDB9B5" w14:textId="77777777" w:rsidR="00921805" w:rsidRPr="005C13E5" w:rsidRDefault="00921805" w:rsidP="00921805">
            <w:pPr>
              <w:rPr>
                <w:rFonts w:ascii="Arial" w:hAnsi="Arial" w:cs="Arial"/>
                <w:sz w:val="24"/>
                <w:szCs w:val="24"/>
              </w:rPr>
            </w:pPr>
            <w:r w:rsidRPr="005C13E5">
              <w:rPr>
                <w:rFonts w:ascii="Arial" w:hAnsi="Arial" w:cs="Arial"/>
                <w:sz w:val="24"/>
                <w:szCs w:val="24"/>
              </w:rPr>
              <w:t>Create personalised risk assessments and access plans for individual children. Liaise with external agencies, identifying training needs and implementing training where needed. Ensure that actions, including emergency evacuation procedures, are clear and that staff are capable of carrying them out.</w:t>
            </w:r>
          </w:p>
        </w:tc>
        <w:tc>
          <w:tcPr>
            <w:tcW w:w="1985" w:type="dxa"/>
          </w:tcPr>
          <w:p w14:paraId="412A3782" w14:textId="77777777" w:rsidR="00921805" w:rsidRPr="005C13E5" w:rsidRDefault="00921805" w:rsidP="00921805">
            <w:pPr>
              <w:rPr>
                <w:rFonts w:ascii="Arial" w:hAnsi="Arial" w:cs="Arial"/>
                <w:sz w:val="24"/>
                <w:szCs w:val="24"/>
              </w:rPr>
            </w:pPr>
            <w:r w:rsidRPr="005C13E5">
              <w:rPr>
                <w:rFonts w:ascii="Arial" w:hAnsi="Arial" w:cs="Arial"/>
                <w:sz w:val="24"/>
                <w:szCs w:val="24"/>
              </w:rPr>
              <w:t>Ongoing</w:t>
            </w:r>
          </w:p>
        </w:tc>
        <w:tc>
          <w:tcPr>
            <w:tcW w:w="2959" w:type="dxa"/>
          </w:tcPr>
          <w:p w14:paraId="0BA05F81" w14:textId="77777777" w:rsidR="00921805" w:rsidRPr="005C13E5" w:rsidRDefault="00921805" w:rsidP="00921805">
            <w:pPr>
              <w:rPr>
                <w:rFonts w:ascii="Arial" w:hAnsi="Arial" w:cs="Arial"/>
                <w:sz w:val="24"/>
                <w:szCs w:val="24"/>
              </w:rPr>
            </w:pPr>
            <w:r w:rsidRPr="005C13E5">
              <w:rPr>
                <w:rFonts w:ascii="Arial" w:hAnsi="Arial" w:cs="Arial"/>
                <w:sz w:val="24"/>
                <w:szCs w:val="24"/>
              </w:rPr>
              <w:t>SLT, SENCo and all teaching staff, extracurricular service provi</w:t>
            </w:r>
            <w:r>
              <w:rPr>
                <w:rFonts w:ascii="Arial" w:hAnsi="Arial" w:cs="Arial"/>
                <w:sz w:val="24"/>
                <w:szCs w:val="24"/>
              </w:rPr>
              <w:t>d</w:t>
            </w:r>
            <w:r w:rsidRPr="005C13E5">
              <w:rPr>
                <w:rFonts w:ascii="Arial" w:hAnsi="Arial" w:cs="Arial"/>
                <w:sz w:val="24"/>
                <w:szCs w:val="24"/>
              </w:rPr>
              <w:t>ers and educational visits settings</w:t>
            </w:r>
          </w:p>
        </w:tc>
        <w:tc>
          <w:tcPr>
            <w:tcW w:w="3078" w:type="dxa"/>
          </w:tcPr>
          <w:p w14:paraId="227C9335" w14:textId="77777777" w:rsidR="00921805" w:rsidRPr="005C13E5" w:rsidRDefault="00921805" w:rsidP="00921805">
            <w:pPr>
              <w:rPr>
                <w:rFonts w:ascii="Arial" w:hAnsi="Arial" w:cs="Arial"/>
                <w:sz w:val="24"/>
                <w:szCs w:val="24"/>
              </w:rPr>
            </w:pPr>
            <w:r w:rsidRPr="005C13E5">
              <w:rPr>
                <w:rFonts w:ascii="Arial" w:hAnsi="Arial" w:cs="Arial"/>
                <w:sz w:val="24"/>
                <w:szCs w:val="24"/>
              </w:rPr>
              <w:t>Evidence that appropriate considerations and reasonable adjustments have been made</w:t>
            </w:r>
          </w:p>
        </w:tc>
      </w:tr>
    </w:tbl>
    <w:p w14:paraId="40479DB4" w14:textId="77777777" w:rsidR="00921805" w:rsidRDefault="00921805" w:rsidP="00921805">
      <w:pPr>
        <w:rPr>
          <w:rFonts w:ascii="Arial" w:hAnsi="Arial" w:cs="Arial"/>
          <w:sz w:val="24"/>
          <w:szCs w:val="24"/>
        </w:rPr>
      </w:pPr>
    </w:p>
    <w:p w14:paraId="1679D198" w14:textId="77777777" w:rsidR="00921805" w:rsidRDefault="00921805" w:rsidP="00921805">
      <w:pPr>
        <w:rPr>
          <w:rFonts w:ascii="Arial" w:hAnsi="Arial" w:cs="Arial"/>
          <w:sz w:val="24"/>
          <w:szCs w:val="24"/>
        </w:rPr>
      </w:pPr>
    </w:p>
    <w:p w14:paraId="5A6A6778" w14:textId="77777777" w:rsidR="00921805" w:rsidRDefault="00921805" w:rsidP="00921805">
      <w:pPr>
        <w:rPr>
          <w:rFonts w:ascii="Arial" w:hAnsi="Arial" w:cs="Arial"/>
          <w:sz w:val="24"/>
          <w:szCs w:val="24"/>
        </w:rPr>
      </w:pPr>
    </w:p>
    <w:p w14:paraId="3F1049B9" w14:textId="77777777" w:rsidR="00921805" w:rsidRDefault="00921805" w:rsidP="00921805">
      <w:pPr>
        <w:rPr>
          <w:rFonts w:ascii="Arial" w:hAnsi="Arial" w:cs="Arial"/>
          <w:sz w:val="24"/>
          <w:szCs w:val="24"/>
        </w:rPr>
      </w:pPr>
      <w:r w:rsidRPr="00AF0CF7">
        <w:rPr>
          <w:rFonts w:ascii="Arial" w:hAnsi="Arial" w:cs="Arial"/>
          <w:b/>
          <w:sz w:val="24"/>
          <w:szCs w:val="24"/>
        </w:rPr>
        <w:t xml:space="preserve">Aim 2: </w:t>
      </w:r>
      <w:r w:rsidRPr="005C13E5">
        <w:rPr>
          <w:rFonts w:ascii="Arial" w:hAnsi="Arial" w:cs="Arial"/>
          <w:sz w:val="24"/>
          <w:szCs w:val="24"/>
        </w:rPr>
        <w:t>To improve the physical environment of the school to increase the extent to which pupils with a disability, medical condition or other access needs can access education and associated services.</w:t>
      </w:r>
    </w:p>
    <w:tbl>
      <w:tblPr>
        <w:tblStyle w:val="TableGrid"/>
        <w:tblW w:w="0" w:type="auto"/>
        <w:tblLook w:val="04A0" w:firstRow="1" w:lastRow="0" w:firstColumn="1" w:lastColumn="0" w:noHBand="0" w:noVBand="1"/>
      </w:tblPr>
      <w:tblGrid>
        <w:gridCol w:w="3539"/>
        <w:gridCol w:w="3827"/>
        <w:gridCol w:w="1866"/>
        <w:gridCol w:w="3078"/>
        <w:gridCol w:w="3078"/>
      </w:tblGrid>
      <w:tr w:rsidR="00921805" w:rsidRPr="005C13E5" w14:paraId="19812298" w14:textId="77777777" w:rsidTr="00AF0CF7">
        <w:tc>
          <w:tcPr>
            <w:tcW w:w="3539" w:type="dxa"/>
          </w:tcPr>
          <w:p w14:paraId="6EE923F5" w14:textId="77777777" w:rsidR="00921805" w:rsidRPr="005C13E5" w:rsidRDefault="00921805" w:rsidP="00CA0378">
            <w:pPr>
              <w:rPr>
                <w:rFonts w:ascii="Arial" w:hAnsi="Arial" w:cs="Arial"/>
                <w:sz w:val="24"/>
                <w:szCs w:val="24"/>
              </w:rPr>
            </w:pPr>
            <w:r w:rsidRPr="005C13E5">
              <w:rPr>
                <w:rFonts w:ascii="Arial" w:hAnsi="Arial" w:cs="Arial"/>
                <w:sz w:val="24"/>
                <w:szCs w:val="24"/>
              </w:rPr>
              <w:t>Targets</w:t>
            </w:r>
          </w:p>
        </w:tc>
        <w:tc>
          <w:tcPr>
            <w:tcW w:w="3827" w:type="dxa"/>
          </w:tcPr>
          <w:p w14:paraId="01156179" w14:textId="77777777" w:rsidR="00921805" w:rsidRPr="005C13E5" w:rsidRDefault="00921805" w:rsidP="00CA0378">
            <w:pPr>
              <w:rPr>
                <w:rFonts w:ascii="Arial" w:hAnsi="Arial" w:cs="Arial"/>
                <w:sz w:val="24"/>
                <w:szCs w:val="24"/>
              </w:rPr>
            </w:pPr>
            <w:r w:rsidRPr="005C13E5">
              <w:rPr>
                <w:rFonts w:ascii="Arial" w:hAnsi="Arial" w:cs="Arial"/>
                <w:sz w:val="24"/>
                <w:szCs w:val="24"/>
              </w:rPr>
              <w:t>Strategies</w:t>
            </w:r>
          </w:p>
        </w:tc>
        <w:tc>
          <w:tcPr>
            <w:tcW w:w="1866" w:type="dxa"/>
          </w:tcPr>
          <w:p w14:paraId="2C490EFD" w14:textId="77777777" w:rsidR="00921805" w:rsidRPr="005C13E5" w:rsidRDefault="00921805" w:rsidP="00CA0378">
            <w:pPr>
              <w:rPr>
                <w:rFonts w:ascii="Arial" w:hAnsi="Arial" w:cs="Arial"/>
                <w:sz w:val="24"/>
                <w:szCs w:val="24"/>
              </w:rPr>
            </w:pPr>
            <w:r w:rsidRPr="005C13E5">
              <w:rPr>
                <w:rFonts w:ascii="Arial" w:hAnsi="Arial" w:cs="Arial"/>
                <w:sz w:val="24"/>
                <w:szCs w:val="24"/>
              </w:rPr>
              <w:t>Timescale</w:t>
            </w:r>
          </w:p>
        </w:tc>
        <w:tc>
          <w:tcPr>
            <w:tcW w:w="3078" w:type="dxa"/>
          </w:tcPr>
          <w:p w14:paraId="09D0C3F3" w14:textId="77777777" w:rsidR="00921805" w:rsidRPr="005C13E5" w:rsidRDefault="00921805" w:rsidP="00CA0378">
            <w:pPr>
              <w:rPr>
                <w:rFonts w:ascii="Arial" w:hAnsi="Arial" w:cs="Arial"/>
                <w:sz w:val="24"/>
                <w:szCs w:val="24"/>
              </w:rPr>
            </w:pPr>
            <w:r w:rsidRPr="005C13E5">
              <w:rPr>
                <w:rFonts w:ascii="Arial" w:hAnsi="Arial" w:cs="Arial"/>
                <w:sz w:val="24"/>
                <w:szCs w:val="24"/>
              </w:rPr>
              <w:t>Responsibilities</w:t>
            </w:r>
          </w:p>
        </w:tc>
        <w:tc>
          <w:tcPr>
            <w:tcW w:w="3078" w:type="dxa"/>
          </w:tcPr>
          <w:p w14:paraId="28F9FD8F" w14:textId="77777777" w:rsidR="00921805" w:rsidRPr="005C13E5" w:rsidRDefault="00921805" w:rsidP="00CA0378">
            <w:pPr>
              <w:rPr>
                <w:rFonts w:ascii="Arial" w:hAnsi="Arial" w:cs="Arial"/>
                <w:sz w:val="24"/>
                <w:szCs w:val="24"/>
              </w:rPr>
            </w:pPr>
            <w:r w:rsidRPr="005C13E5">
              <w:rPr>
                <w:rFonts w:ascii="Arial" w:hAnsi="Arial" w:cs="Arial"/>
                <w:sz w:val="24"/>
                <w:szCs w:val="24"/>
              </w:rPr>
              <w:t>Success Criteria</w:t>
            </w:r>
          </w:p>
        </w:tc>
      </w:tr>
      <w:tr w:rsidR="00921805" w:rsidRPr="005C13E5" w14:paraId="7B944DAF" w14:textId="77777777" w:rsidTr="00AF0CF7">
        <w:tc>
          <w:tcPr>
            <w:tcW w:w="3539" w:type="dxa"/>
          </w:tcPr>
          <w:p w14:paraId="0A18CF91" w14:textId="77777777" w:rsidR="00921805" w:rsidRPr="005C13E5" w:rsidRDefault="00921805" w:rsidP="00CA0378">
            <w:pPr>
              <w:rPr>
                <w:rFonts w:ascii="Arial" w:hAnsi="Arial" w:cs="Arial"/>
                <w:sz w:val="24"/>
                <w:szCs w:val="24"/>
              </w:rPr>
            </w:pPr>
            <w:r w:rsidRPr="005C13E5">
              <w:rPr>
                <w:rFonts w:ascii="Arial" w:hAnsi="Arial" w:cs="Arial"/>
                <w:sz w:val="24"/>
                <w:szCs w:val="24"/>
              </w:rPr>
              <w:t>Improve the physical school environment</w:t>
            </w:r>
          </w:p>
        </w:tc>
        <w:tc>
          <w:tcPr>
            <w:tcW w:w="3827" w:type="dxa"/>
          </w:tcPr>
          <w:p w14:paraId="74DF9B31" w14:textId="77777777" w:rsidR="00921805" w:rsidRPr="005C13E5" w:rsidRDefault="00921805" w:rsidP="00CA0378">
            <w:pPr>
              <w:rPr>
                <w:rFonts w:ascii="Arial" w:hAnsi="Arial" w:cs="Arial"/>
                <w:sz w:val="24"/>
                <w:szCs w:val="24"/>
              </w:rPr>
            </w:pPr>
            <w:r w:rsidRPr="005C13E5">
              <w:rPr>
                <w:rFonts w:ascii="Arial" w:hAnsi="Arial" w:cs="Arial"/>
                <w:sz w:val="24"/>
                <w:szCs w:val="24"/>
              </w:rPr>
              <w:t>The school will take account the needs of pupils with physical difficulties and sensory impairments when planning and undertaking future improvements and refurbishments of the site and premises, such as improved access, lighting and colour schemes, clear signage and more accessible facilities and fittings.</w:t>
            </w:r>
          </w:p>
        </w:tc>
        <w:tc>
          <w:tcPr>
            <w:tcW w:w="1866" w:type="dxa"/>
          </w:tcPr>
          <w:p w14:paraId="4151A11F" w14:textId="77777777" w:rsidR="00921805" w:rsidRPr="005C13E5" w:rsidRDefault="00921805" w:rsidP="00CA0378">
            <w:pPr>
              <w:rPr>
                <w:rFonts w:ascii="Arial" w:hAnsi="Arial" w:cs="Arial"/>
                <w:sz w:val="24"/>
                <w:szCs w:val="24"/>
              </w:rPr>
            </w:pPr>
            <w:r w:rsidRPr="005C13E5">
              <w:rPr>
                <w:rFonts w:ascii="Arial" w:hAnsi="Arial" w:cs="Arial"/>
                <w:sz w:val="24"/>
                <w:szCs w:val="24"/>
              </w:rPr>
              <w:t>Ongoing</w:t>
            </w:r>
          </w:p>
        </w:tc>
        <w:tc>
          <w:tcPr>
            <w:tcW w:w="3078" w:type="dxa"/>
          </w:tcPr>
          <w:p w14:paraId="739EFD4C" w14:textId="77777777" w:rsidR="00921805" w:rsidRPr="005C13E5" w:rsidRDefault="00921805" w:rsidP="00CA0378">
            <w:pPr>
              <w:rPr>
                <w:rFonts w:ascii="Arial" w:hAnsi="Arial" w:cs="Arial"/>
                <w:sz w:val="24"/>
                <w:szCs w:val="24"/>
              </w:rPr>
            </w:pPr>
            <w:r w:rsidRPr="005C13E5">
              <w:rPr>
                <w:rFonts w:ascii="Arial" w:hAnsi="Arial" w:cs="Arial"/>
                <w:sz w:val="24"/>
                <w:szCs w:val="24"/>
              </w:rPr>
              <w:t>SLT, site manager and governors</w:t>
            </w:r>
          </w:p>
        </w:tc>
        <w:tc>
          <w:tcPr>
            <w:tcW w:w="3078" w:type="dxa"/>
          </w:tcPr>
          <w:p w14:paraId="3568410D" w14:textId="77777777" w:rsidR="00921805" w:rsidRPr="005C13E5" w:rsidRDefault="00921805" w:rsidP="00CA0378">
            <w:pPr>
              <w:rPr>
                <w:rFonts w:ascii="Arial" w:hAnsi="Arial" w:cs="Arial"/>
                <w:sz w:val="24"/>
                <w:szCs w:val="24"/>
              </w:rPr>
            </w:pPr>
            <w:r w:rsidRPr="005C13E5">
              <w:rPr>
                <w:rFonts w:ascii="Arial" w:hAnsi="Arial" w:cs="Arial"/>
                <w:sz w:val="24"/>
                <w:szCs w:val="24"/>
              </w:rPr>
              <w:t>Evidence that appropriate considerations have been made wherever physical school improvements are carried out.</w:t>
            </w:r>
          </w:p>
        </w:tc>
      </w:tr>
      <w:tr w:rsidR="00921805" w:rsidRPr="005C13E5" w14:paraId="1E00CC97" w14:textId="77777777" w:rsidTr="00AF0CF7">
        <w:tc>
          <w:tcPr>
            <w:tcW w:w="3539" w:type="dxa"/>
          </w:tcPr>
          <w:p w14:paraId="03753B19" w14:textId="77777777" w:rsidR="00921805" w:rsidRPr="005C13E5" w:rsidRDefault="00921805" w:rsidP="00CA0378">
            <w:pPr>
              <w:rPr>
                <w:rFonts w:ascii="Arial" w:hAnsi="Arial" w:cs="Arial"/>
                <w:sz w:val="24"/>
                <w:szCs w:val="24"/>
              </w:rPr>
            </w:pPr>
            <w:r w:rsidRPr="005C13E5">
              <w:rPr>
                <w:rFonts w:ascii="Arial" w:hAnsi="Arial" w:cs="Arial"/>
                <w:sz w:val="24"/>
                <w:szCs w:val="24"/>
              </w:rPr>
              <w:t xml:space="preserve">Ensure that reasonable adjustments are made for </w:t>
            </w:r>
            <w:r w:rsidRPr="005C13E5">
              <w:rPr>
                <w:rFonts w:ascii="Arial" w:hAnsi="Arial" w:cs="Arial"/>
                <w:sz w:val="24"/>
                <w:szCs w:val="24"/>
              </w:rPr>
              <w:lastRenderedPageBreak/>
              <w:t>pupils with a disability, medical condition or other access needs</w:t>
            </w:r>
          </w:p>
        </w:tc>
        <w:tc>
          <w:tcPr>
            <w:tcW w:w="3827" w:type="dxa"/>
          </w:tcPr>
          <w:p w14:paraId="4368DFC2" w14:textId="77777777" w:rsidR="00921805" w:rsidRPr="005C13E5" w:rsidRDefault="00921805" w:rsidP="00CA0378">
            <w:pPr>
              <w:rPr>
                <w:rFonts w:ascii="Arial" w:hAnsi="Arial" w:cs="Arial"/>
                <w:sz w:val="24"/>
                <w:szCs w:val="24"/>
              </w:rPr>
            </w:pPr>
            <w:r w:rsidRPr="005C13E5">
              <w:rPr>
                <w:rFonts w:ascii="Arial" w:hAnsi="Arial" w:cs="Arial"/>
                <w:sz w:val="24"/>
                <w:szCs w:val="24"/>
              </w:rPr>
              <w:lastRenderedPageBreak/>
              <w:t xml:space="preserve">Create personalised risk assessments and access plans </w:t>
            </w:r>
            <w:r w:rsidRPr="005C13E5">
              <w:rPr>
                <w:rFonts w:ascii="Arial" w:hAnsi="Arial" w:cs="Arial"/>
                <w:sz w:val="24"/>
                <w:szCs w:val="24"/>
              </w:rPr>
              <w:lastRenderedPageBreak/>
              <w:t>for individual pupils. Liaise with external agencies, identifying training needs and implementing training where needed. Ensure that actions, including emergency evacuation procedures, are clear and that staff are capable of carrying them out.</w:t>
            </w:r>
          </w:p>
        </w:tc>
        <w:tc>
          <w:tcPr>
            <w:tcW w:w="1866" w:type="dxa"/>
          </w:tcPr>
          <w:p w14:paraId="295CFFBA" w14:textId="77777777" w:rsidR="00921805" w:rsidRPr="005C13E5" w:rsidRDefault="00921805" w:rsidP="00CA0378">
            <w:pPr>
              <w:rPr>
                <w:rFonts w:ascii="Arial" w:hAnsi="Arial" w:cs="Arial"/>
                <w:sz w:val="24"/>
                <w:szCs w:val="24"/>
              </w:rPr>
            </w:pPr>
            <w:r w:rsidRPr="005C13E5">
              <w:rPr>
                <w:rFonts w:ascii="Arial" w:hAnsi="Arial" w:cs="Arial"/>
                <w:sz w:val="24"/>
                <w:szCs w:val="24"/>
              </w:rPr>
              <w:lastRenderedPageBreak/>
              <w:t>Ongoing</w:t>
            </w:r>
          </w:p>
        </w:tc>
        <w:tc>
          <w:tcPr>
            <w:tcW w:w="3078" w:type="dxa"/>
          </w:tcPr>
          <w:p w14:paraId="6FCB4BC6" w14:textId="77777777" w:rsidR="00921805" w:rsidRPr="005C13E5" w:rsidRDefault="00921805" w:rsidP="00CA0378">
            <w:pPr>
              <w:rPr>
                <w:rFonts w:ascii="Arial" w:hAnsi="Arial" w:cs="Arial"/>
                <w:sz w:val="24"/>
                <w:szCs w:val="24"/>
              </w:rPr>
            </w:pPr>
            <w:r w:rsidRPr="005C13E5">
              <w:rPr>
                <w:rFonts w:ascii="Arial" w:hAnsi="Arial" w:cs="Arial"/>
                <w:sz w:val="24"/>
                <w:szCs w:val="24"/>
              </w:rPr>
              <w:t>SLT, SENCo, all teaching staff and site manager</w:t>
            </w:r>
          </w:p>
        </w:tc>
        <w:tc>
          <w:tcPr>
            <w:tcW w:w="3078" w:type="dxa"/>
          </w:tcPr>
          <w:p w14:paraId="6526D686" w14:textId="77777777" w:rsidR="00921805" w:rsidRPr="005C13E5" w:rsidRDefault="00921805" w:rsidP="00CA0378">
            <w:pPr>
              <w:rPr>
                <w:rFonts w:ascii="Arial" w:hAnsi="Arial" w:cs="Arial"/>
                <w:sz w:val="24"/>
                <w:szCs w:val="24"/>
              </w:rPr>
            </w:pPr>
            <w:r w:rsidRPr="005C13E5">
              <w:rPr>
                <w:rFonts w:ascii="Arial" w:hAnsi="Arial" w:cs="Arial"/>
                <w:sz w:val="24"/>
                <w:szCs w:val="24"/>
              </w:rPr>
              <w:t xml:space="preserve">As full as possible inclusion for all pupils. </w:t>
            </w:r>
            <w:r w:rsidRPr="005C13E5">
              <w:rPr>
                <w:rFonts w:ascii="Arial" w:hAnsi="Arial" w:cs="Arial"/>
                <w:sz w:val="24"/>
                <w:szCs w:val="24"/>
              </w:rPr>
              <w:lastRenderedPageBreak/>
              <w:t>Safe evacuation in an emergency.</w:t>
            </w:r>
          </w:p>
        </w:tc>
      </w:tr>
    </w:tbl>
    <w:p w14:paraId="1FB584A4" w14:textId="77777777" w:rsidR="00921805" w:rsidRDefault="00921805" w:rsidP="00921805">
      <w:pPr>
        <w:rPr>
          <w:rFonts w:ascii="Arial" w:hAnsi="Arial" w:cs="Arial"/>
          <w:sz w:val="24"/>
          <w:szCs w:val="24"/>
        </w:rPr>
      </w:pPr>
    </w:p>
    <w:p w14:paraId="11AE3B82" w14:textId="77777777" w:rsidR="00921805" w:rsidRDefault="00921805" w:rsidP="00921805">
      <w:pPr>
        <w:rPr>
          <w:rFonts w:ascii="Arial" w:hAnsi="Arial" w:cs="Arial"/>
          <w:sz w:val="24"/>
          <w:szCs w:val="24"/>
        </w:rPr>
      </w:pPr>
      <w:r w:rsidRPr="00AF0CF7">
        <w:rPr>
          <w:rFonts w:ascii="Arial" w:hAnsi="Arial" w:cs="Arial"/>
          <w:b/>
          <w:sz w:val="24"/>
          <w:szCs w:val="24"/>
        </w:rPr>
        <w:t>Aim 3:</w:t>
      </w:r>
      <w:r w:rsidRPr="005C13E5">
        <w:rPr>
          <w:rFonts w:ascii="Arial" w:hAnsi="Arial" w:cs="Arial"/>
          <w:sz w:val="24"/>
          <w:szCs w:val="24"/>
        </w:rPr>
        <w:t xml:space="preserve"> Improve the delivery of information to pupils, staff, parents/carers and other members of the school community </w:t>
      </w:r>
    </w:p>
    <w:tbl>
      <w:tblPr>
        <w:tblStyle w:val="TableGrid"/>
        <w:tblW w:w="0" w:type="auto"/>
        <w:tblLook w:val="04A0" w:firstRow="1" w:lastRow="0" w:firstColumn="1" w:lastColumn="0" w:noHBand="0" w:noVBand="1"/>
      </w:tblPr>
      <w:tblGrid>
        <w:gridCol w:w="3539"/>
        <w:gridCol w:w="3827"/>
        <w:gridCol w:w="1866"/>
        <w:gridCol w:w="3078"/>
        <w:gridCol w:w="3078"/>
      </w:tblGrid>
      <w:tr w:rsidR="00921805" w14:paraId="2E94AD8A" w14:textId="77777777" w:rsidTr="00AF0CF7">
        <w:tc>
          <w:tcPr>
            <w:tcW w:w="3539" w:type="dxa"/>
          </w:tcPr>
          <w:p w14:paraId="642D98FB" w14:textId="77777777" w:rsidR="00921805" w:rsidRDefault="00921805" w:rsidP="00921805">
            <w:pPr>
              <w:rPr>
                <w:rFonts w:ascii="Arial" w:hAnsi="Arial" w:cs="Arial"/>
                <w:sz w:val="24"/>
                <w:szCs w:val="24"/>
              </w:rPr>
            </w:pPr>
            <w:r w:rsidRPr="005C13E5">
              <w:rPr>
                <w:rFonts w:ascii="Arial" w:hAnsi="Arial" w:cs="Arial"/>
                <w:sz w:val="24"/>
                <w:szCs w:val="24"/>
              </w:rPr>
              <w:t>Targets</w:t>
            </w:r>
          </w:p>
        </w:tc>
        <w:tc>
          <w:tcPr>
            <w:tcW w:w="3827" w:type="dxa"/>
          </w:tcPr>
          <w:p w14:paraId="4452BC36" w14:textId="77777777" w:rsidR="00921805" w:rsidRDefault="00921805" w:rsidP="00921805">
            <w:pPr>
              <w:rPr>
                <w:rFonts w:ascii="Arial" w:hAnsi="Arial" w:cs="Arial"/>
                <w:sz w:val="24"/>
                <w:szCs w:val="24"/>
              </w:rPr>
            </w:pPr>
            <w:r w:rsidRPr="005C13E5">
              <w:rPr>
                <w:rFonts w:ascii="Arial" w:hAnsi="Arial" w:cs="Arial"/>
                <w:sz w:val="24"/>
                <w:szCs w:val="24"/>
              </w:rPr>
              <w:t>Strategies</w:t>
            </w:r>
          </w:p>
        </w:tc>
        <w:tc>
          <w:tcPr>
            <w:tcW w:w="1866" w:type="dxa"/>
          </w:tcPr>
          <w:p w14:paraId="350B3417" w14:textId="77777777" w:rsidR="00921805" w:rsidRDefault="00921805" w:rsidP="00921805">
            <w:pPr>
              <w:rPr>
                <w:rFonts w:ascii="Arial" w:hAnsi="Arial" w:cs="Arial"/>
                <w:sz w:val="24"/>
                <w:szCs w:val="24"/>
              </w:rPr>
            </w:pPr>
            <w:r w:rsidRPr="005C13E5">
              <w:rPr>
                <w:rFonts w:ascii="Arial" w:hAnsi="Arial" w:cs="Arial"/>
                <w:sz w:val="24"/>
                <w:szCs w:val="24"/>
              </w:rPr>
              <w:t>Timescale</w:t>
            </w:r>
          </w:p>
        </w:tc>
        <w:tc>
          <w:tcPr>
            <w:tcW w:w="3078" w:type="dxa"/>
          </w:tcPr>
          <w:p w14:paraId="09DA3358" w14:textId="77777777" w:rsidR="00921805" w:rsidRDefault="00921805" w:rsidP="00921805">
            <w:pPr>
              <w:rPr>
                <w:rFonts w:ascii="Arial" w:hAnsi="Arial" w:cs="Arial"/>
                <w:sz w:val="24"/>
                <w:szCs w:val="24"/>
              </w:rPr>
            </w:pPr>
            <w:r w:rsidRPr="005C13E5">
              <w:rPr>
                <w:rFonts w:ascii="Arial" w:hAnsi="Arial" w:cs="Arial"/>
                <w:sz w:val="24"/>
                <w:szCs w:val="24"/>
              </w:rPr>
              <w:t>Responsibilities</w:t>
            </w:r>
          </w:p>
        </w:tc>
        <w:tc>
          <w:tcPr>
            <w:tcW w:w="3078" w:type="dxa"/>
          </w:tcPr>
          <w:p w14:paraId="12F07A68" w14:textId="77777777" w:rsidR="00921805" w:rsidRDefault="00921805" w:rsidP="00921805">
            <w:pPr>
              <w:rPr>
                <w:rFonts w:ascii="Arial" w:hAnsi="Arial" w:cs="Arial"/>
                <w:sz w:val="24"/>
                <w:szCs w:val="24"/>
              </w:rPr>
            </w:pPr>
            <w:r w:rsidRPr="005C13E5">
              <w:rPr>
                <w:rFonts w:ascii="Arial" w:hAnsi="Arial" w:cs="Arial"/>
                <w:sz w:val="24"/>
                <w:szCs w:val="24"/>
              </w:rPr>
              <w:t>Success Criteria</w:t>
            </w:r>
          </w:p>
        </w:tc>
      </w:tr>
      <w:tr w:rsidR="00921805" w14:paraId="078CF788" w14:textId="77777777" w:rsidTr="00AF0CF7">
        <w:tc>
          <w:tcPr>
            <w:tcW w:w="3539" w:type="dxa"/>
          </w:tcPr>
          <w:p w14:paraId="18D26518" w14:textId="77777777" w:rsidR="00921805" w:rsidRDefault="00921805" w:rsidP="00921805">
            <w:pPr>
              <w:rPr>
                <w:rFonts w:ascii="Arial" w:hAnsi="Arial" w:cs="Arial"/>
                <w:sz w:val="24"/>
                <w:szCs w:val="24"/>
              </w:rPr>
            </w:pPr>
            <w:r w:rsidRPr="005C13E5">
              <w:rPr>
                <w:rFonts w:ascii="Arial" w:hAnsi="Arial" w:cs="Arial"/>
                <w:sz w:val="24"/>
                <w:szCs w:val="24"/>
              </w:rPr>
              <w:t>To enable improved access to written information for pupils, parents and visitors.</w:t>
            </w:r>
          </w:p>
        </w:tc>
        <w:tc>
          <w:tcPr>
            <w:tcW w:w="3827" w:type="dxa"/>
          </w:tcPr>
          <w:p w14:paraId="5A7D1B04" w14:textId="77777777" w:rsidR="00921805" w:rsidRDefault="00921805" w:rsidP="00921805">
            <w:pPr>
              <w:rPr>
                <w:rFonts w:ascii="Arial" w:hAnsi="Arial" w:cs="Arial"/>
                <w:sz w:val="24"/>
                <w:szCs w:val="24"/>
              </w:rPr>
            </w:pPr>
            <w:r w:rsidRPr="005C13E5">
              <w:rPr>
                <w:rFonts w:ascii="Arial" w:hAnsi="Arial" w:cs="Arial"/>
                <w:sz w:val="24"/>
                <w:szCs w:val="24"/>
              </w:rPr>
              <w:t>Create and offer information in alternative formats Access arrangements are considered and put into place for statutory testing</w:t>
            </w:r>
          </w:p>
        </w:tc>
        <w:tc>
          <w:tcPr>
            <w:tcW w:w="1866" w:type="dxa"/>
          </w:tcPr>
          <w:p w14:paraId="0C82455E" w14:textId="77777777" w:rsidR="00921805" w:rsidRDefault="00AF0CF7" w:rsidP="00921805">
            <w:pPr>
              <w:rPr>
                <w:rFonts w:ascii="Arial" w:hAnsi="Arial" w:cs="Arial"/>
                <w:sz w:val="24"/>
                <w:szCs w:val="24"/>
              </w:rPr>
            </w:pPr>
            <w:r w:rsidRPr="005C13E5">
              <w:rPr>
                <w:rFonts w:ascii="Arial" w:hAnsi="Arial" w:cs="Arial"/>
                <w:sz w:val="24"/>
                <w:szCs w:val="24"/>
              </w:rPr>
              <w:t>Ongoing</w:t>
            </w:r>
          </w:p>
        </w:tc>
        <w:tc>
          <w:tcPr>
            <w:tcW w:w="3078" w:type="dxa"/>
          </w:tcPr>
          <w:p w14:paraId="7CABE39D" w14:textId="77777777" w:rsidR="00921805" w:rsidRDefault="00AF0CF7" w:rsidP="00921805">
            <w:pPr>
              <w:rPr>
                <w:rFonts w:ascii="Arial" w:hAnsi="Arial" w:cs="Arial"/>
                <w:sz w:val="24"/>
                <w:szCs w:val="24"/>
              </w:rPr>
            </w:pPr>
            <w:r w:rsidRPr="005C13E5">
              <w:rPr>
                <w:rFonts w:ascii="Arial" w:hAnsi="Arial" w:cs="Arial"/>
                <w:sz w:val="24"/>
                <w:szCs w:val="24"/>
              </w:rPr>
              <w:t>SLT, teachers, admin team and SENCo</w:t>
            </w:r>
          </w:p>
        </w:tc>
        <w:tc>
          <w:tcPr>
            <w:tcW w:w="3078" w:type="dxa"/>
          </w:tcPr>
          <w:p w14:paraId="6947EE47" w14:textId="77777777" w:rsidR="00921805" w:rsidRDefault="00AF0CF7" w:rsidP="00921805">
            <w:pPr>
              <w:rPr>
                <w:rFonts w:ascii="Arial" w:hAnsi="Arial" w:cs="Arial"/>
                <w:sz w:val="24"/>
                <w:szCs w:val="24"/>
              </w:rPr>
            </w:pPr>
            <w:r w:rsidRPr="005C13E5">
              <w:rPr>
                <w:rFonts w:ascii="Arial" w:hAnsi="Arial" w:cs="Arial"/>
                <w:sz w:val="24"/>
                <w:szCs w:val="24"/>
              </w:rPr>
              <w:t>Evidence that appropriate considerations and reasonable adjustments have been made</w:t>
            </w:r>
          </w:p>
        </w:tc>
      </w:tr>
      <w:tr w:rsidR="00921805" w14:paraId="79DE47B1" w14:textId="77777777" w:rsidTr="00AF0CF7">
        <w:tc>
          <w:tcPr>
            <w:tcW w:w="3539" w:type="dxa"/>
          </w:tcPr>
          <w:p w14:paraId="4600D8CC" w14:textId="77777777" w:rsidR="00921805" w:rsidRDefault="00AF0CF7" w:rsidP="00921805">
            <w:pPr>
              <w:rPr>
                <w:rFonts w:ascii="Arial" w:hAnsi="Arial" w:cs="Arial"/>
                <w:sz w:val="24"/>
                <w:szCs w:val="24"/>
              </w:rPr>
            </w:pPr>
            <w:r w:rsidRPr="005C13E5">
              <w:rPr>
                <w:rFonts w:ascii="Arial" w:hAnsi="Arial" w:cs="Arial"/>
                <w:sz w:val="24"/>
                <w:szCs w:val="24"/>
              </w:rPr>
              <w:t>Ensure that reasonable adjustments are made for parents with a disability, medical condition or other access needs so as they can fully support their child’s education</w:t>
            </w:r>
          </w:p>
        </w:tc>
        <w:tc>
          <w:tcPr>
            <w:tcW w:w="3827" w:type="dxa"/>
          </w:tcPr>
          <w:p w14:paraId="2989F363" w14:textId="77777777" w:rsidR="00921805" w:rsidRDefault="00AF0CF7" w:rsidP="00921805">
            <w:pPr>
              <w:rPr>
                <w:rFonts w:ascii="Arial" w:hAnsi="Arial" w:cs="Arial"/>
                <w:sz w:val="24"/>
                <w:szCs w:val="24"/>
              </w:rPr>
            </w:pPr>
            <w:r w:rsidRPr="005C13E5">
              <w:rPr>
                <w:rFonts w:ascii="Arial" w:hAnsi="Arial" w:cs="Arial"/>
                <w:sz w:val="24"/>
                <w:szCs w:val="24"/>
              </w:rPr>
              <w:t>Adopt a proactive approach to identifying the access requirements of parents and make reasonable adjustments where possible</w:t>
            </w:r>
          </w:p>
        </w:tc>
        <w:tc>
          <w:tcPr>
            <w:tcW w:w="1866" w:type="dxa"/>
          </w:tcPr>
          <w:p w14:paraId="2C4AD84F" w14:textId="77777777" w:rsidR="00921805" w:rsidRDefault="00AF0CF7" w:rsidP="00921805">
            <w:pPr>
              <w:rPr>
                <w:rFonts w:ascii="Arial" w:hAnsi="Arial" w:cs="Arial"/>
                <w:sz w:val="24"/>
                <w:szCs w:val="24"/>
              </w:rPr>
            </w:pPr>
            <w:r w:rsidRPr="005C13E5">
              <w:rPr>
                <w:rFonts w:ascii="Arial" w:hAnsi="Arial" w:cs="Arial"/>
                <w:sz w:val="24"/>
                <w:szCs w:val="24"/>
              </w:rPr>
              <w:t>Ongoing</w:t>
            </w:r>
          </w:p>
        </w:tc>
        <w:tc>
          <w:tcPr>
            <w:tcW w:w="3078" w:type="dxa"/>
          </w:tcPr>
          <w:p w14:paraId="4E592325" w14:textId="77777777" w:rsidR="00921805" w:rsidRDefault="00AF0CF7" w:rsidP="00921805">
            <w:pPr>
              <w:rPr>
                <w:rFonts w:ascii="Arial" w:hAnsi="Arial" w:cs="Arial"/>
                <w:sz w:val="24"/>
                <w:szCs w:val="24"/>
              </w:rPr>
            </w:pPr>
            <w:r w:rsidRPr="005C13E5">
              <w:rPr>
                <w:rFonts w:ascii="Arial" w:hAnsi="Arial" w:cs="Arial"/>
                <w:sz w:val="24"/>
                <w:szCs w:val="24"/>
              </w:rPr>
              <w:t>Whole school team</w:t>
            </w:r>
          </w:p>
        </w:tc>
        <w:tc>
          <w:tcPr>
            <w:tcW w:w="3078" w:type="dxa"/>
          </w:tcPr>
          <w:p w14:paraId="4CA6111E" w14:textId="77777777" w:rsidR="00AF0CF7" w:rsidRPr="005C13E5" w:rsidRDefault="00AF0CF7" w:rsidP="00AF0CF7">
            <w:pPr>
              <w:rPr>
                <w:rFonts w:ascii="Arial" w:hAnsi="Arial" w:cs="Arial"/>
                <w:sz w:val="24"/>
                <w:szCs w:val="24"/>
              </w:rPr>
            </w:pPr>
            <w:r w:rsidRPr="005C13E5">
              <w:rPr>
                <w:rFonts w:ascii="Arial" w:hAnsi="Arial" w:cs="Arial"/>
                <w:sz w:val="24"/>
                <w:szCs w:val="24"/>
              </w:rPr>
              <w:t>Evidence that appropriate considerations and reasonable adjustments have been made, so that parents can fully support their children in their education.</w:t>
            </w:r>
          </w:p>
          <w:p w14:paraId="19EB7B1A" w14:textId="77777777" w:rsidR="00921805" w:rsidRDefault="00921805" w:rsidP="00921805">
            <w:pPr>
              <w:rPr>
                <w:rFonts w:ascii="Arial" w:hAnsi="Arial" w:cs="Arial"/>
                <w:sz w:val="24"/>
                <w:szCs w:val="24"/>
              </w:rPr>
            </w:pPr>
          </w:p>
        </w:tc>
      </w:tr>
    </w:tbl>
    <w:p w14:paraId="5F715ACB" w14:textId="77777777" w:rsidR="00921805" w:rsidRDefault="00921805" w:rsidP="00921805">
      <w:pPr>
        <w:rPr>
          <w:rFonts w:ascii="Arial" w:hAnsi="Arial" w:cs="Arial"/>
          <w:sz w:val="24"/>
          <w:szCs w:val="24"/>
        </w:rPr>
      </w:pPr>
    </w:p>
    <w:p w14:paraId="1AB50394" w14:textId="77777777" w:rsidR="00921805" w:rsidRDefault="00921805" w:rsidP="00921805">
      <w:pPr>
        <w:rPr>
          <w:rFonts w:ascii="Arial" w:hAnsi="Arial" w:cs="Arial"/>
          <w:sz w:val="24"/>
          <w:szCs w:val="24"/>
        </w:rPr>
      </w:pPr>
    </w:p>
    <w:p w14:paraId="2D56F279" w14:textId="77777777" w:rsidR="00921805" w:rsidRDefault="00921805"/>
    <w:sectPr w:rsidR="00921805" w:rsidSect="00921805">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1805"/>
    <w:rsid w:val="000B769F"/>
    <w:rsid w:val="00177D0A"/>
    <w:rsid w:val="00272949"/>
    <w:rsid w:val="0038668B"/>
    <w:rsid w:val="00657421"/>
    <w:rsid w:val="00921805"/>
    <w:rsid w:val="00AF0CF7"/>
    <w:rsid w:val="00F23D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523E8"/>
  <w15:chartTrackingRefBased/>
  <w15:docId w15:val="{FA0DAF01-459E-46CC-A8A8-625470D2A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180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218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768</Words>
  <Characters>4381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Hough</dc:creator>
  <cp:keywords/>
  <dc:description/>
  <cp:lastModifiedBy>Helen Hough</cp:lastModifiedBy>
  <cp:revision>2</cp:revision>
  <dcterms:created xsi:type="dcterms:W3CDTF">2022-10-21T11:12:00Z</dcterms:created>
  <dcterms:modified xsi:type="dcterms:W3CDTF">2022-10-21T11:12:00Z</dcterms:modified>
</cp:coreProperties>
</file>